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D664" w14:textId="41C4AE88" w:rsidR="00854ACD" w:rsidRDefault="006678FB" w:rsidP="006F6CC8">
      <w:pPr>
        <w:pStyle w:val="Heading1"/>
      </w:pPr>
      <w:proofErr w:type="spellStart"/>
      <w:r>
        <w:t>NAoS</w:t>
      </w:r>
      <w:proofErr w:type="spellEnd"/>
      <w:r>
        <w:t xml:space="preserve"> </w:t>
      </w:r>
      <w:r w:rsidR="002A7CC1">
        <w:t>Brain Awareness Week</w:t>
      </w:r>
      <w:r w:rsidR="2ACA8A43">
        <w:t xml:space="preserve"> (10 – 16 March 2025)</w:t>
      </w:r>
      <w:r w:rsidR="00FA4AE2">
        <w:t xml:space="preserve"> subgroup</w:t>
      </w:r>
    </w:p>
    <w:p w14:paraId="32CFDA34" w14:textId="61348330" w:rsidR="00854ACD" w:rsidRDefault="006678FB" w:rsidP="006F6CC8">
      <w:pPr>
        <w:pStyle w:val="Heading1"/>
      </w:pPr>
      <w:r>
        <w:t>Terms of Reference</w:t>
      </w:r>
    </w:p>
    <w:p w14:paraId="5BB63E1C" w14:textId="76A8AB1A" w:rsidR="63B0E139" w:rsidRDefault="63B0E139" w:rsidP="63B0E139"/>
    <w:p w14:paraId="46203DD2" w14:textId="41BB825F" w:rsidR="00B5493F" w:rsidRPr="006F6CC8" w:rsidRDefault="006F6CC8" w:rsidP="006F6CC8">
      <w:pPr>
        <w:rPr>
          <w:b/>
          <w:bCs/>
        </w:rPr>
      </w:pPr>
      <w:r w:rsidRPr="1ACAC538">
        <w:rPr>
          <w:b/>
          <w:bCs/>
        </w:rPr>
        <w:t xml:space="preserve">Date: </w:t>
      </w:r>
      <w:r w:rsidR="00FA4AE2" w:rsidRPr="1ACAC538">
        <w:rPr>
          <w:b/>
          <w:bCs/>
        </w:rPr>
        <w:t>2</w:t>
      </w:r>
      <w:r w:rsidR="6812C4C5" w:rsidRPr="1ACAC538">
        <w:rPr>
          <w:b/>
          <w:bCs/>
        </w:rPr>
        <w:t>8</w:t>
      </w:r>
      <w:r w:rsidR="00925EDB" w:rsidRPr="1ACAC538">
        <w:rPr>
          <w:b/>
          <w:bCs/>
        </w:rPr>
        <w:t xml:space="preserve"> </w:t>
      </w:r>
      <w:r w:rsidR="00FA4AE2" w:rsidRPr="1ACAC538">
        <w:rPr>
          <w:b/>
          <w:bCs/>
        </w:rPr>
        <w:t>August</w:t>
      </w:r>
      <w:r w:rsidR="00925EDB" w:rsidRPr="1ACAC538">
        <w:rPr>
          <w:b/>
          <w:bCs/>
        </w:rPr>
        <w:t xml:space="preserve"> 202</w:t>
      </w:r>
      <w:r w:rsidR="00FA4AE2" w:rsidRPr="1ACAC538">
        <w:rPr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5493F" w:rsidRPr="00BE59F6" w14:paraId="582DE91A" w14:textId="77777777" w:rsidTr="1ACAC538">
        <w:trPr>
          <w:trHeight w:val="300"/>
        </w:trPr>
        <w:tc>
          <w:tcPr>
            <w:tcW w:w="1838" w:type="dxa"/>
          </w:tcPr>
          <w:p w14:paraId="70C19ECE" w14:textId="30A78773" w:rsidR="00B5493F" w:rsidRPr="00BE59F6" w:rsidRDefault="00B5493F" w:rsidP="1ACAC538">
            <w:pPr>
              <w:pStyle w:val="ListParagraph"/>
              <w:numPr>
                <w:ilvl w:val="0"/>
                <w:numId w:val="4"/>
              </w:numPr>
              <w:ind w:left="316"/>
              <w:rPr>
                <w:rFonts w:eastAsiaTheme="minorEastAsia"/>
              </w:rPr>
            </w:pPr>
            <w:r w:rsidRPr="1ACAC538">
              <w:rPr>
                <w:rFonts w:eastAsiaTheme="minorEastAsia"/>
              </w:rPr>
              <w:t>Rationale</w:t>
            </w:r>
          </w:p>
        </w:tc>
        <w:tc>
          <w:tcPr>
            <w:tcW w:w="7178" w:type="dxa"/>
          </w:tcPr>
          <w:p w14:paraId="4D796CFF" w14:textId="7D5D59E8" w:rsidR="00664695" w:rsidRPr="00BE59F6" w:rsidRDefault="00692537" w:rsidP="1ACAC538">
            <w:pPr>
              <w:rPr>
                <w:rStyle w:val="normaltextrun"/>
                <w:rFonts w:eastAsiaTheme="minorEastAsia"/>
                <w:color w:val="000000" w:themeColor="text1"/>
              </w:rPr>
            </w:pP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There are over 600 known neurological conditions </w:t>
            </w:r>
            <w:r w:rsidR="0ABCFF2D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affecting 1 in 6 people in the UK</w:t>
            </w:r>
            <w:r w:rsidR="00664695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.</w:t>
            </w:r>
            <w:r w:rsidR="4C61EDBD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</w:t>
            </w:r>
            <w:r w:rsidR="00664695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</w:t>
            </w:r>
            <w:r w:rsidR="03A49CB4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The cost of just 10 neurological conditions on the UK economy has been estimated to be £96bn </w:t>
            </w:r>
            <w:r w:rsidR="72820BA5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in 2019</w:t>
            </w:r>
            <w:r w:rsidRPr="1ACAC538">
              <w:rPr>
                <w:rStyle w:val="FootnoteReference"/>
                <w:rFonts w:eastAsiaTheme="minorEastAsia"/>
                <w:color w:val="000000" w:themeColor="text1"/>
              </w:rPr>
              <w:footnoteReference w:id="1"/>
            </w:r>
            <w:r w:rsidR="0CB11483" w:rsidRPr="1ACAC538">
              <w:rPr>
                <w:rStyle w:val="normaltextrun"/>
                <w:rFonts w:eastAsiaTheme="minorEastAsia"/>
                <w:color w:val="000000" w:themeColor="text1"/>
              </w:rPr>
              <w:t xml:space="preserve"> which includes the cost of carers not being able to work full time (or at all).  </w:t>
            </w:r>
          </w:p>
          <w:p w14:paraId="3522C293" w14:textId="0CAB6900" w:rsidR="00664695" w:rsidRPr="00BE59F6" w:rsidRDefault="00664695" w:rsidP="1ACAC538">
            <w:pPr>
              <w:rPr>
                <w:rStyle w:val="normaltextrun"/>
                <w:rFonts w:eastAsiaTheme="minorEastAsia"/>
                <w:color w:val="000000" w:themeColor="text1"/>
              </w:rPr>
            </w:pPr>
          </w:p>
          <w:p w14:paraId="6B42A2B8" w14:textId="761747AD" w:rsidR="00664695" w:rsidRPr="00BE59F6" w:rsidRDefault="0CCAE5FB" w:rsidP="1ACAC538">
            <w:pPr>
              <w:rPr>
                <w:rFonts w:eastAsiaTheme="minorEastAsia"/>
                <w:color w:val="000000" w:themeColor="text1"/>
              </w:rPr>
            </w:pP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One of our strategic aims is that th</w:t>
            </w:r>
            <w:r w:rsidRPr="1ACAC538">
              <w:rPr>
                <w:rFonts w:eastAsiaTheme="minorEastAsia"/>
                <w:color w:val="000000" w:themeColor="text1"/>
              </w:rPr>
              <w:t xml:space="preserve">e voices and needs of those affected by neurological conditions-and those who support them-are heard by key stakeholders and decision makers across the sectors.  Taking part in the annual Dana Foundation run Brain Awareness Week, allows us to raise awareness of neurological conditions </w:t>
            </w:r>
            <w:r w:rsidR="2FE3405B" w:rsidRPr="1ACAC538">
              <w:rPr>
                <w:rFonts w:eastAsiaTheme="minorEastAsia"/>
                <w:color w:val="000000" w:themeColor="text1"/>
              </w:rPr>
              <w:t>and the impact on people’s lives</w:t>
            </w:r>
            <w:r w:rsidR="4D98744B" w:rsidRPr="1ACAC538">
              <w:rPr>
                <w:rFonts w:eastAsiaTheme="minorEastAsia"/>
                <w:color w:val="000000" w:themeColor="text1"/>
              </w:rPr>
              <w:t>, whilst simultaneously signposting people to our member charities and the support that they offer.</w:t>
            </w:r>
            <w:r w:rsidR="2FE3405B" w:rsidRPr="1ACAC538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00937A0E" w14:textId="7DECE06B" w:rsidR="00664695" w:rsidRPr="00BE59F6" w:rsidRDefault="00664695" w:rsidP="1ACAC538">
            <w:pPr>
              <w:rPr>
                <w:rFonts w:eastAsiaTheme="minorEastAsia"/>
                <w:color w:val="000000" w:themeColor="text1"/>
              </w:rPr>
            </w:pPr>
          </w:p>
          <w:p w14:paraId="4DC0A118" w14:textId="3890AEA5" w:rsidR="00664695" w:rsidRPr="00BE59F6" w:rsidRDefault="2FE3405B" w:rsidP="1ACAC538">
            <w:pPr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</w:pPr>
            <w:r w:rsidRPr="1ACAC538">
              <w:rPr>
                <w:rFonts w:eastAsiaTheme="minorEastAsia"/>
                <w:color w:val="000000" w:themeColor="text1"/>
              </w:rPr>
              <w:t xml:space="preserve">Previously, we have started Brain Awareness Week planning in late December for a March campaign.  Going forward, members of </w:t>
            </w:r>
            <w:proofErr w:type="spellStart"/>
            <w:r w:rsidRPr="1ACAC538">
              <w:rPr>
                <w:rFonts w:eastAsiaTheme="minorEastAsia"/>
                <w:color w:val="000000" w:themeColor="text1"/>
              </w:rPr>
              <w:t>NAoS</w:t>
            </w:r>
            <w:proofErr w:type="spellEnd"/>
            <w:r w:rsidRPr="1ACAC538">
              <w:rPr>
                <w:rFonts w:eastAsiaTheme="minorEastAsia"/>
                <w:color w:val="000000" w:themeColor="text1"/>
              </w:rPr>
              <w:t xml:space="preserve"> would like to set up the BAW campaign group in the autumn.  </w:t>
            </w:r>
            <w:r w:rsidR="0DBCDE0B" w:rsidRPr="1ACAC538">
              <w:rPr>
                <w:rFonts w:eastAsiaTheme="minorEastAsia"/>
                <w:color w:val="000000" w:themeColor="text1"/>
              </w:rPr>
              <w:t>This will</w:t>
            </w:r>
            <w:r w:rsidR="00692537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ensure enough time for collaborative, co-produced working with members and the UK alliances. </w:t>
            </w:r>
          </w:p>
          <w:p w14:paraId="458FF6B0" w14:textId="77777777" w:rsidR="00692537" w:rsidRPr="00BE59F6" w:rsidRDefault="00692537" w:rsidP="1ACAC538">
            <w:pPr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</w:pPr>
          </w:p>
          <w:p w14:paraId="4EF64124" w14:textId="31429AEB" w:rsidR="00F538D7" w:rsidRPr="00BE59F6" w:rsidRDefault="00F538D7" w:rsidP="1ACAC538">
            <w:pPr>
              <w:rPr>
                <w:rStyle w:val="normaltextrun"/>
                <w:rFonts w:eastAsiaTheme="minorEastAsia"/>
                <w:color w:val="000000" w:themeColor="text1"/>
                <w:bdr w:val="none" w:sz="0" w:space="0" w:color="auto" w:frame="1"/>
                <w:lang w:eastAsia="en-GB"/>
              </w:rPr>
            </w:pP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Feedback from members </w:t>
            </w:r>
            <w:r w:rsidR="00BE59F6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highlights</w:t>
            </w: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</w:t>
            </w:r>
            <w:r w:rsidR="00BE59F6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the benefit of </w:t>
            </w: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having a unified, collective voice</w:t>
            </w:r>
            <w:r w:rsidR="00BE59F6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when campaigning</w:t>
            </w:r>
            <w:r w:rsidR="00692537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;</w:t>
            </w: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</w:t>
            </w:r>
            <w:r w:rsidR="00692537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we</w:t>
            </w: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 are likely to make a bigger impact if we co-ordinate across our </w:t>
            </w:r>
            <w:r w:rsidR="1FE427F1"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Neurological Alliance </w:t>
            </w:r>
            <w:r w:rsidRPr="1ACAC538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 xml:space="preserve">memberships. </w:t>
            </w:r>
          </w:p>
        </w:tc>
      </w:tr>
    </w:tbl>
    <w:p w14:paraId="53EFF175" w14:textId="77777777" w:rsidR="00B5493F" w:rsidRPr="00BE59F6" w:rsidRDefault="00B5493F" w:rsidP="00B54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273A2" w:rsidRPr="00BE59F6" w14:paraId="555CF04A" w14:textId="77777777" w:rsidTr="1ACAC538">
        <w:tc>
          <w:tcPr>
            <w:tcW w:w="1838" w:type="dxa"/>
          </w:tcPr>
          <w:p w14:paraId="0235EA81" w14:textId="37E9D668" w:rsidR="00F273A2" w:rsidRPr="00BE59F6" w:rsidRDefault="00F273A2" w:rsidP="00F273A2">
            <w:pPr>
              <w:pStyle w:val="ListParagraph"/>
              <w:numPr>
                <w:ilvl w:val="0"/>
                <w:numId w:val="4"/>
              </w:numPr>
              <w:ind w:left="316"/>
            </w:pPr>
            <w:r w:rsidRPr="00BE59F6">
              <w:t>Role and Remit</w:t>
            </w:r>
          </w:p>
        </w:tc>
        <w:tc>
          <w:tcPr>
            <w:tcW w:w="7178" w:type="dxa"/>
          </w:tcPr>
          <w:p w14:paraId="5D475C32" w14:textId="4B09BE4B" w:rsidR="002A7CC1" w:rsidRPr="00BE59F6" w:rsidRDefault="002A7CC1" w:rsidP="1ACAC5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The role of the group is to come up with a</w:t>
            </w:r>
            <w:r w:rsidR="5461656D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creative campaign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theme</w:t>
            </w:r>
            <w:r w:rsidR="08DE0AF1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clear</w:t>
            </w:r>
            <w:r w:rsidR="1FB449A1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measurable (SMART)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objectives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 the Brain Awareness Week </w:t>
            </w:r>
            <w:r w:rsidR="0591B64F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2025 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social media 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campaign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develop 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assets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 members to use throughout the week</w:t>
            </w:r>
            <w:r w:rsidR="00BE59F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15A8CEB9" w14:textId="77777777" w:rsidR="002A7CC1" w:rsidRPr="00BE59F6" w:rsidRDefault="002A7CC1" w:rsidP="002A7C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9F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0F398C" w14:textId="498B61D8" w:rsidR="002A7CC1" w:rsidRPr="006655B4" w:rsidRDefault="002A7CC1" w:rsidP="1ACAC53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central purpose of this subgroup is to work collaboratively to create a Brain Awareness Week campaign </w:t>
            </w:r>
            <w:r w:rsidR="0591B64F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engage </w:t>
            </w:r>
            <w:r w:rsidR="7CD2300C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UK Neurological Alliances </w:t>
            </w:r>
            <w:r w:rsidR="0591B64F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members to participate in the campaign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. The group will meet to discuss the aims</w:t>
            </w:r>
            <w:r w:rsidR="5AD60FC2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>objectives</w:t>
            </w:r>
            <w:r w:rsidR="5CD6CDA6"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outputs</w:t>
            </w:r>
            <w:r w:rsidRPr="1ACAC53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the campaign and how best to achieve these. They will facilitate the development </w:t>
            </w:r>
            <w:r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of necessary resources for the campaign and member involvement. </w:t>
            </w:r>
            <w:r w:rsidR="0591B64F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They will outline </w:t>
            </w:r>
            <w:r w:rsidR="1009DDBD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SMART</w:t>
            </w:r>
            <w:r w:rsidR="0591B64F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objectives and report on these</w:t>
            </w:r>
            <w:r w:rsidR="6CC11379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to our wider membership</w:t>
            </w:r>
            <w:r w:rsidR="0591B64F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once the campaign has </w:t>
            </w:r>
            <w:r w:rsidR="09A36A2C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ended</w:t>
            </w:r>
            <w:r w:rsidR="0591B64F" w:rsidRPr="1ACAC53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5CF8DB78" w14:textId="77777777" w:rsidR="006655B4" w:rsidRPr="006655B4" w:rsidRDefault="006655B4" w:rsidP="002A7CC1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A0630" w14:textId="2CD8EE19" w:rsidR="006655B4" w:rsidRPr="006655B4" w:rsidRDefault="0591B64F" w:rsidP="1ACAC53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ACAC538">
              <w:rPr>
                <w:rFonts w:asciiTheme="minorHAnsi" w:hAnsiTheme="minorHAnsi" w:cstheme="minorBidi"/>
                <w:sz w:val="22"/>
                <w:szCs w:val="22"/>
              </w:rPr>
              <w:t xml:space="preserve">The aim of the group is to run a successful social media awareness raising campaign with wide member engagement. </w:t>
            </w:r>
          </w:p>
          <w:p w14:paraId="6971FF53" w14:textId="0E9B8089" w:rsidR="00E22C79" w:rsidRPr="00BE59F6" w:rsidRDefault="002A7CC1" w:rsidP="002A7CC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9F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46833AE" w14:textId="77777777" w:rsidR="006F6CC8" w:rsidRDefault="006F6CC8" w:rsidP="00B54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6C3B" w14:paraId="0DB44635" w14:textId="77777777" w:rsidTr="0897F6D3">
        <w:tc>
          <w:tcPr>
            <w:tcW w:w="1696" w:type="dxa"/>
          </w:tcPr>
          <w:p w14:paraId="162DF347" w14:textId="6E1EC50A" w:rsidR="00EF6C3B" w:rsidRDefault="00EF6C3B" w:rsidP="00925EDB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Group membership</w:t>
            </w:r>
          </w:p>
        </w:tc>
        <w:tc>
          <w:tcPr>
            <w:tcW w:w="7320" w:type="dxa"/>
          </w:tcPr>
          <w:p w14:paraId="75BFBBC7" w14:textId="70670D6B" w:rsidR="00EF6C3B" w:rsidRDefault="23CD3F14" w:rsidP="1ACAC5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897F6D3">
              <w:rPr>
                <w:rFonts w:ascii="Calibri" w:eastAsia="Calibri" w:hAnsi="Calibri" w:cs="Calibri"/>
                <w:color w:val="000000" w:themeColor="text1"/>
              </w:rPr>
              <w:t xml:space="preserve">Membership is open to all members of </w:t>
            </w:r>
            <w:proofErr w:type="spellStart"/>
            <w:r w:rsidR="125DD77F" w:rsidRPr="0897F6D3">
              <w:rPr>
                <w:rFonts w:ascii="Calibri" w:eastAsia="Calibri" w:hAnsi="Calibri" w:cs="Calibri"/>
                <w:color w:val="000000" w:themeColor="text1"/>
              </w:rPr>
              <w:t>NAoS</w:t>
            </w:r>
            <w:proofErr w:type="spellEnd"/>
            <w:r w:rsidRPr="0897F6D3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A19C46D" w14:textId="77777777" w:rsidR="00F87CFE" w:rsidRDefault="00F87CFE" w:rsidP="1ACAC53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AB1A512" w14:textId="4B247D31" w:rsidR="00F87CFE" w:rsidRPr="008458E4" w:rsidRDefault="00F87CFE" w:rsidP="1ACAC538">
            <w:pPr>
              <w:rPr>
                <w:b/>
                <w:bCs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of members: </w:t>
            </w:r>
          </w:p>
          <w:p w14:paraId="77F6E04F" w14:textId="0637B699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David Coates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Epilepsy Scotland </w:t>
            </w:r>
          </w:p>
          <w:p w14:paraId="55083301" w14:textId="1A0D9CFB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8458E4">
              <w:rPr>
                <w:rFonts w:ascii="Calibri" w:eastAsia="Calibri" w:hAnsi="Calibri" w:cs="Calibri"/>
                <w:color w:val="000000" w:themeColor="text1"/>
              </w:rPr>
              <w:t>Kripen</w:t>
            </w:r>
            <w:proofErr w:type="spellEnd"/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458E4">
              <w:rPr>
                <w:rFonts w:ascii="Calibri" w:eastAsia="Calibri" w:hAnsi="Calibri" w:cs="Calibri"/>
                <w:color w:val="000000" w:themeColor="text1"/>
              </w:rPr>
              <w:t>Dhrona</w:t>
            </w:r>
            <w:proofErr w:type="spellEnd"/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British Polio Fellowship 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6999464" w14:textId="52D9BAFE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Kitty Gardiner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>, MS Society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CDE90CD" w14:textId="0ED4A324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Janet Paterson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8458E4" w:rsidRPr="008458E4">
              <w:rPr>
                <w:rFonts w:ascii="Calibri" w:eastAsia="Calibri" w:hAnsi="Calibri" w:cs="Calibri"/>
                <w:color w:val="000000" w:themeColor="text1"/>
              </w:rPr>
              <w:t xml:space="preserve">Neurological Alliance of Wales </w:t>
            </w:r>
          </w:p>
          <w:p w14:paraId="4165E575" w14:textId="41D1236F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Steve </w:t>
            </w:r>
            <w:proofErr w:type="spellStart"/>
            <w:r w:rsidRPr="008458E4">
              <w:rPr>
                <w:rFonts w:ascii="Calibri" w:eastAsia="Calibri" w:hAnsi="Calibri" w:cs="Calibri"/>
                <w:color w:val="000000" w:themeColor="text1"/>
              </w:rPr>
              <w:t>Portelly</w:t>
            </w:r>
            <w:proofErr w:type="spellEnd"/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FND Hope UK </w:t>
            </w:r>
          </w:p>
          <w:p w14:paraId="7D20A34D" w14:textId="47FAAA8D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Miranda Lloyd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Neurological Alliance England </w:t>
            </w:r>
          </w:p>
          <w:p w14:paraId="6825AD18" w14:textId="7025A1C5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Alicia McKenzie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8458E4">
              <w:rPr>
                <w:rFonts w:ascii="Calibri" w:eastAsia="Calibri" w:hAnsi="Calibri" w:cs="Calibri"/>
                <w:color w:val="000000" w:themeColor="text1"/>
              </w:rPr>
              <w:t>Craighalbert</w:t>
            </w:r>
            <w:proofErr w:type="spellEnd"/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 Centre </w:t>
            </w:r>
          </w:p>
          <w:p w14:paraId="7830F4FC" w14:textId="77777777" w:rsidR="00F87CFE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Carla Smyth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 xml:space="preserve">Northern Ireland Neurological Charities Alliance </w:t>
            </w:r>
          </w:p>
          <w:p w14:paraId="17EE4307" w14:textId="1973501A" w:rsidR="0897F6D3" w:rsidRPr="008458E4" w:rsidRDefault="00F87CFE" w:rsidP="00F87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458E4">
              <w:rPr>
                <w:rFonts w:ascii="Calibri" w:eastAsia="Calibri" w:hAnsi="Calibri" w:cs="Calibri"/>
                <w:color w:val="000000" w:themeColor="text1"/>
              </w:rPr>
              <w:t>Gemma Scullion</w:t>
            </w:r>
            <w:r w:rsidRPr="008458E4">
              <w:rPr>
                <w:rFonts w:ascii="Calibri" w:eastAsia="Calibri" w:hAnsi="Calibri" w:cs="Calibri"/>
                <w:color w:val="000000" w:themeColor="text1"/>
              </w:rPr>
              <w:t>, Scottish Head Injury Forum</w:t>
            </w:r>
          </w:p>
          <w:p w14:paraId="21B94DE2" w14:textId="77777777" w:rsidR="00F87CFE" w:rsidRDefault="00F87CFE" w:rsidP="0897F6D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A657364" w14:textId="458ACB60" w:rsidR="00EF6C3B" w:rsidRDefault="0340B9A8" w:rsidP="1ACAC538">
            <w:r>
              <w:t>M</w:t>
            </w:r>
            <w:r w:rsidR="3C733855">
              <w:t>embers of the group can take on responsibility for different elements of the workplan,</w:t>
            </w:r>
            <w:r w:rsidR="002A7CC1">
              <w:t xml:space="preserve"> such as engagement of </w:t>
            </w:r>
            <w:r w:rsidR="33267A2D">
              <w:t xml:space="preserve">a </w:t>
            </w:r>
            <w:r w:rsidR="002A7CC1">
              <w:t xml:space="preserve">co-production group, development of communication resources, design of social media assets, promotion of campaign and member engagement. </w:t>
            </w:r>
          </w:p>
          <w:p w14:paraId="1018CC1B" w14:textId="0DE770BE" w:rsidR="00FA4AE2" w:rsidRDefault="00FA4AE2" w:rsidP="1ACAC538"/>
          <w:p w14:paraId="7BDAA336" w14:textId="02B8BCA1" w:rsidR="00FA4AE2" w:rsidRDefault="2D39488D" w:rsidP="1ACAC538">
            <w:pPr>
              <w:rPr>
                <w:rFonts w:ascii="Calibri" w:eastAsia="Calibri" w:hAnsi="Calibri" w:cs="Calibri"/>
              </w:rPr>
            </w:pPr>
            <w:commentRangeStart w:id="0"/>
            <w:r w:rsidRPr="1ACAC538">
              <w:rPr>
                <w:rFonts w:ascii="Calibri" w:eastAsia="Calibri" w:hAnsi="Calibri" w:cs="Calibri"/>
                <w:color w:val="000000" w:themeColor="text1"/>
              </w:rPr>
              <w:t>Members of the Brain Awareness Week subgroup will select a chairperson who will oversee the running of the group, including setting up the frequency and agenda of the meetings.</w:t>
            </w:r>
            <w:commentRangeEnd w:id="0"/>
            <w:r w:rsidR="008458E4">
              <w:rPr>
                <w:rStyle w:val="CommentReference"/>
              </w:rPr>
              <w:commentReference w:id="0"/>
            </w:r>
          </w:p>
        </w:tc>
      </w:tr>
    </w:tbl>
    <w:p w14:paraId="4ABAA96B" w14:textId="77777777" w:rsidR="00F91DED" w:rsidRDefault="00F91DE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8850AC" w14:paraId="02C43D87" w14:textId="77777777" w:rsidTr="63B0E139">
        <w:tc>
          <w:tcPr>
            <w:tcW w:w="1843" w:type="dxa"/>
          </w:tcPr>
          <w:p w14:paraId="5A62CF7D" w14:textId="1C6BA232" w:rsidR="008850AC" w:rsidRDefault="008850AC" w:rsidP="00925EDB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Frequency of meetings</w:t>
            </w:r>
          </w:p>
        </w:tc>
        <w:tc>
          <w:tcPr>
            <w:tcW w:w="7088" w:type="dxa"/>
          </w:tcPr>
          <w:p w14:paraId="00BC8C29" w14:textId="54CC107F" w:rsidR="008850AC" w:rsidRDefault="05CD0D6A" w:rsidP="00F60DA9">
            <w:pPr>
              <w:pStyle w:val="ListParagraph"/>
              <w:ind w:left="0"/>
            </w:pPr>
            <w:r w:rsidRPr="63B0E139">
              <w:rPr>
                <w:rFonts w:ascii="Calibri" w:eastAsia="Calibri" w:hAnsi="Calibri" w:cs="Calibri"/>
                <w:color w:val="000000" w:themeColor="text1"/>
              </w:rPr>
              <w:t xml:space="preserve">We aim to get the group established with its first meeting in September 2024. </w:t>
            </w:r>
            <w:r w:rsidR="20B74A41" w:rsidRPr="63B0E139">
              <w:rPr>
                <w:rFonts w:ascii="Calibri" w:eastAsia="Calibri" w:hAnsi="Calibri" w:cs="Calibri"/>
                <w:color w:val="000000" w:themeColor="text1"/>
              </w:rPr>
              <w:t xml:space="preserve"> The initial priority will be </w:t>
            </w:r>
            <w:r w:rsidR="3674F02E">
              <w:t xml:space="preserve">to agree the aims of the group and initiate a workplan. </w:t>
            </w:r>
            <w:r w:rsidR="4D78059B">
              <w:t xml:space="preserve">The group will report to all </w:t>
            </w:r>
            <w:proofErr w:type="spellStart"/>
            <w:r w:rsidR="4D78059B">
              <w:t>NAoS</w:t>
            </w:r>
            <w:proofErr w:type="spellEnd"/>
            <w:r w:rsidR="4D78059B">
              <w:t xml:space="preserve"> members at our </w:t>
            </w:r>
            <w:r w:rsidR="008458E4">
              <w:t>20</w:t>
            </w:r>
            <w:r w:rsidR="4D78059B">
              <w:t xml:space="preserve"> November meeting with a theme for the 2025 campaign.</w:t>
            </w:r>
          </w:p>
          <w:p w14:paraId="7B141186" w14:textId="3ADB6D17" w:rsidR="008850AC" w:rsidRDefault="008850AC" w:rsidP="00F60DA9">
            <w:pPr>
              <w:pStyle w:val="ListParagraph"/>
              <w:ind w:left="0"/>
            </w:pPr>
          </w:p>
          <w:p w14:paraId="1BBED37E" w14:textId="594E8B89" w:rsidR="008850AC" w:rsidRDefault="7B750246" w:rsidP="00F60DA9">
            <w:pPr>
              <w:pStyle w:val="ListParagraph"/>
              <w:ind w:left="0"/>
            </w:pPr>
            <w:r>
              <w:t xml:space="preserve">Initially the group will meet </w:t>
            </w:r>
            <w:r w:rsidR="008458E4">
              <w:t>more regularly to decide and theme and work plan. After this, the meeting schedule can be decided</w:t>
            </w:r>
            <w:r>
              <w:t xml:space="preserve">. </w:t>
            </w:r>
            <w:r w:rsidR="41EA0446">
              <w:t xml:space="preserve">In the </w:t>
            </w:r>
            <w:r w:rsidR="00BE59F6">
              <w:t>t</w:t>
            </w:r>
            <w:r w:rsidR="0881AB6E">
              <w:t>hree</w:t>
            </w:r>
            <w:r w:rsidR="00BE59F6">
              <w:t xml:space="preserve"> months </w:t>
            </w:r>
            <w:r w:rsidR="41EA0446">
              <w:t>lead</w:t>
            </w:r>
            <w:r w:rsidR="00BE59F6">
              <w:t>ing</w:t>
            </w:r>
            <w:r w:rsidR="41EA0446">
              <w:t xml:space="preserve"> to BAW, the group </w:t>
            </w:r>
            <w:r w:rsidR="58C82365">
              <w:t>may</w:t>
            </w:r>
            <w:r w:rsidR="41EA0446">
              <w:t xml:space="preserve"> need to meet more frequently to develop and finalise resources. </w:t>
            </w:r>
            <w:r w:rsidR="3674F02E">
              <w:t xml:space="preserve"> Members can report to each other via email or through ad hoc meetings between the formal subgroup meetings. </w:t>
            </w:r>
          </w:p>
        </w:tc>
      </w:tr>
    </w:tbl>
    <w:p w14:paraId="378A81C5" w14:textId="77777777" w:rsidR="00F60DA9" w:rsidRDefault="00F60DA9" w:rsidP="00F60DA9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B4C05" w14:paraId="16540102" w14:textId="77777777" w:rsidTr="1ACAC538">
        <w:tc>
          <w:tcPr>
            <w:tcW w:w="1838" w:type="dxa"/>
          </w:tcPr>
          <w:p w14:paraId="4CBF3BA9" w14:textId="1723B88D" w:rsidR="00EB4C05" w:rsidRDefault="00EB4C05" w:rsidP="00925EDB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Reporting</w:t>
            </w:r>
          </w:p>
        </w:tc>
        <w:tc>
          <w:tcPr>
            <w:tcW w:w="7178" w:type="dxa"/>
          </w:tcPr>
          <w:p w14:paraId="5F608ED2" w14:textId="667535E5" w:rsidR="00EB4C05" w:rsidRDefault="6E8DBE68" w:rsidP="0062024C">
            <w:pPr>
              <w:pStyle w:val="ListParagraph"/>
              <w:ind w:left="0"/>
            </w:pPr>
            <w:r>
              <w:t xml:space="preserve">This </w:t>
            </w:r>
            <w:r w:rsidR="18DBF909">
              <w:t xml:space="preserve">Chairperson of this </w:t>
            </w:r>
            <w:r>
              <w:t xml:space="preserve">group will report to </w:t>
            </w:r>
            <w:r w:rsidR="41EA0446">
              <w:t>members in the members’ meetings</w:t>
            </w:r>
            <w:r>
              <w:t xml:space="preserve">, which </w:t>
            </w:r>
            <w:r w:rsidR="41EA0446">
              <w:t>are</w:t>
            </w:r>
            <w:r>
              <w:t xml:space="preserve"> every 8 weeks.  </w:t>
            </w:r>
          </w:p>
        </w:tc>
      </w:tr>
    </w:tbl>
    <w:p w14:paraId="45CDA14C" w14:textId="77777777" w:rsidR="001E4B5D" w:rsidRDefault="001E4B5D" w:rsidP="008850AC">
      <w:pPr>
        <w:pStyle w:val="ListParagraph"/>
        <w:ind w:left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25EDB" w14:paraId="3E4A7FD5" w14:textId="77777777" w:rsidTr="1ACAC538">
        <w:tc>
          <w:tcPr>
            <w:tcW w:w="1843" w:type="dxa"/>
          </w:tcPr>
          <w:p w14:paraId="3737801A" w14:textId="76F94964" w:rsidR="00925EDB" w:rsidRDefault="0062024C" w:rsidP="0062024C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Ways of working</w:t>
            </w:r>
          </w:p>
        </w:tc>
        <w:tc>
          <w:tcPr>
            <w:tcW w:w="7178" w:type="dxa"/>
          </w:tcPr>
          <w:p w14:paraId="3552EF50" w14:textId="79F3F9D9" w:rsidR="00660F67" w:rsidRDefault="773FE1DA" w:rsidP="001E4B5D">
            <w:pPr>
              <w:pStyle w:val="ListParagraph"/>
              <w:ind w:left="0"/>
            </w:pPr>
            <w:r>
              <w:t xml:space="preserve">Individuals within the subgroup will take on accountability for individual work strands, taking it to colleagues and other members of </w:t>
            </w:r>
            <w:proofErr w:type="spellStart"/>
            <w:r>
              <w:t>NAoS</w:t>
            </w:r>
            <w:proofErr w:type="spellEnd"/>
            <w:r>
              <w:t xml:space="preserve">. </w:t>
            </w:r>
            <w:r w:rsidR="1B325E7B">
              <w:t xml:space="preserve">A fair amount of work will be in developing the design for social media assets and the copy for the communications pack members </w:t>
            </w:r>
            <w:r w:rsidR="41EA0446">
              <w:t>will</w:t>
            </w:r>
            <w:r w:rsidR="1B325E7B">
              <w:t xml:space="preserve"> use. It may work best for splinter groups to form to take on this work.</w:t>
            </w:r>
          </w:p>
          <w:p w14:paraId="583F2B38" w14:textId="560144B2" w:rsidR="1ACAC538" w:rsidRDefault="1ACAC538" w:rsidP="1ACAC538">
            <w:pPr>
              <w:pStyle w:val="ListParagraph"/>
              <w:ind w:left="0"/>
            </w:pPr>
          </w:p>
          <w:p w14:paraId="1F940BB8" w14:textId="3AE99062" w:rsidR="4CE16B85" w:rsidRDefault="4CE16B85" w:rsidP="1ACAC538">
            <w:pPr>
              <w:pStyle w:val="ListParagraph"/>
              <w:ind w:left="0"/>
            </w:pPr>
            <w:r>
              <w:t>This is a creative group with opportunities for sharing design and communications skills.</w:t>
            </w:r>
          </w:p>
          <w:p w14:paraId="1A825ECD" w14:textId="77777777" w:rsidR="00660F67" w:rsidRDefault="00660F67" w:rsidP="001E4B5D">
            <w:pPr>
              <w:pStyle w:val="ListParagraph"/>
              <w:ind w:left="0"/>
            </w:pPr>
          </w:p>
          <w:p w14:paraId="673A2FD9" w14:textId="1B1888BF" w:rsidR="00F87CFE" w:rsidRPr="008458E4" w:rsidRDefault="000B6032" w:rsidP="008458E4">
            <w:pPr>
              <w:pStyle w:val="ListParagraph"/>
              <w:ind w:left="0"/>
            </w:pPr>
            <w:r>
              <w:t xml:space="preserve">The group will also need meaningful engagement from a co-production group in the development of theme and resources. </w:t>
            </w:r>
            <w:r w:rsidR="008458E4">
              <w:t xml:space="preserve">Each Alliance will be responsible for nominating someone to join the group to bring the voice of lived </w:t>
            </w:r>
            <w:r w:rsidR="008458E4">
              <w:lastRenderedPageBreak/>
              <w:t xml:space="preserve">experience. Each alliance is responsible for covering any expenses or reimbursements to the individual for this collaboration. </w:t>
            </w:r>
          </w:p>
        </w:tc>
      </w:tr>
    </w:tbl>
    <w:p w14:paraId="10285C77" w14:textId="77777777" w:rsidR="00646824" w:rsidRDefault="00646824" w:rsidP="001E4B5D">
      <w:pPr>
        <w:pStyle w:val="ListParagraph"/>
      </w:pPr>
    </w:p>
    <w:p w14:paraId="7812B562" w14:textId="77777777" w:rsidR="000B32B0" w:rsidRDefault="000B32B0" w:rsidP="0059706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2024C" w14:paraId="37D092C6" w14:textId="77777777" w:rsidTr="1ACAC538">
        <w:tc>
          <w:tcPr>
            <w:tcW w:w="1838" w:type="dxa"/>
          </w:tcPr>
          <w:p w14:paraId="516B0F4C" w14:textId="0CD0E430" w:rsidR="0062024C" w:rsidRDefault="0062024C" w:rsidP="0062024C">
            <w:pPr>
              <w:pStyle w:val="ListParagraph"/>
              <w:numPr>
                <w:ilvl w:val="0"/>
                <w:numId w:val="4"/>
              </w:numPr>
            </w:pPr>
            <w:r>
              <w:t>Aims of the group</w:t>
            </w:r>
          </w:p>
        </w:tc>
        <w:tc>
          <w:tcPr>
            <w:tcW w:w="7178" w:type="dxa"/>
          </w:tcPr>
          <w:p w14:paraId="1CA1E70E" w14:textId="77777777" w:rsidR="0062024C" w:rsidRDefault="0062024C" w:rsidP="008D1484"/>
          <w:p w14:paraId="1CBF9169" w14:textId="72553FBA" w:rsidR="42FF21E8" w:rsidRDefault="42FF21E8" w:rsidP="1ACAC538">
            <w:pPr>
              <w:pStyle w:val="ListParagraph"/>
              <w:numPr>
                <w:ilvl w:val="0"/>
                <w:numId w:val="8"/>
              </w:numPr>
            </w:pPr>
            <w:r>
              <w:t>Agree the theme of the 2025 Brain Awareness Week campaign</w:t>
            </w:r>
          </w:p>
          <w:p w14:paraId="2406AD51" w14:textId="1B28BD7F" w:rsidR="42FF21E8" w:rsidRDefault="42FF21E8" w:rsidP="1ACAC538">
            <w:pPr>
              <w:pStyle w:val="ListParagraph"/>
              <w:numPr>
                <w:ilvl w:val="0"/>
                <w:numId w:val="8"/>
              </w:numPr>
            </w:pPr>
            <w:r>
              <w:t>Agree a campaign plan including SMART objectives, outputs and timings of outputs</w:t>
            </w:r>
          </w:p>
          <w:p w14:paraId="5A470F5B" w14:textId="1A77F98F" w:rsidR="42FF21E8" w:rsidRDefault="42FF21E8" w:rsidP="1ACAC538">
            <w:pPr>
              <w:pStyle w:val="ListParagraph"/>
              <w:numPr>
                <w:ilvl w:val="0"/>
                <w:numId w:val="8"/>
              </w:numPr>
            </w:pPr>
            <w:r>
              <w:t xml:space="preserve">Create social media assets which can be shared across all </w:t>
            </w:r>
            <w:r w:rsidR="703BEB69">
              <w:t>participating</w:t>
            </w:r>
            <w:r>
              <w:t xml:space="preserve"> charities</w:t>
            </w:r>
          </w:p>
          <w:p w14:paraId="1A32CF07" w14:textId="311FCA00" w:rsidR="42FF21E8" w:rsidRDefault="42FF21E8" w:rsidP="1ACAC538">
            <w:pPr>
              <w:pStyle w:val="ListParagraph"/>
              <w:numPr>
                <w:ilvl w:val="0"/>
                <w:numId w:val="8"/>
              </w:numPr>
            </w:pPr>
            <w:r>
              <w:t xml:space="preserve">Create a communications pack </w:t>
            </w:r>
            <w:r w:rsidR="60F29606">
              <w:t>to be shared amongst all participating charities</w:t>
            </w:r>
          </w:p>
          <w:p w14:paraId="01673827" w14:textId="5CCDD7FC" w:rsidR="002A7CC1" w:rsidRDefault="42FF21E8" w:rsidP="008D1484">
            <w:pPr>
              <w:pStyle w:val="ListParagraph"/>
              <w:numPr>
                <w:ilvl w:val="0"/>
                <w:numId w:val="8"/>
              </w:numPr>
            </w:pPr>
            <w:r>
              <w:t>M</w:t>
            </w:r>
            <w:r w:rsidR="41EA0446">
              <w:t xml:space="preserve">eaningfully engage with a </w:t>
            </w:r>
            <w:r w:rsidR="002A7CC1">
              <w:t xml:space="preserve">co-production group </w:t>
            </w:r>
            <w:r w:rsidR="41EA0446">
              <w:t>to</w:t>
            </w:r>
            <w:r w:rsidR="002A7CC1">
              <w:t xml:space="preserve"> formulat</w:t>
            </w:r>
            <w:r w:rsidR="41EA0446">
              <w:t>e</w:t>
            </w:r>
            <w:r w:rsidR="002A7CC1">
              <w:t xml:space="preserve"> the </w:t>
            </w:r>
            <w:r w:rsidR="41EA0446">
              <w:t xml:space="preserve">campaign </w:t>
            </w:r>
            <w:r w:rsidR="002A7CC1">
              <w:t>and resources</w:t>
            </w:r>
            <w:r w:rsidR="41EA0446">
              <w:t xml:space="preserve"> to ensure that they are accessible and reflective of the lived experience of people affected by neurological conditions. </w:t>
            </w:r>
          </w:p>
          <w:p w14:paraId="70BE0ED6" w14:textId="60C10B26" w:rsidR="002A7CC1" w:rsidRDefault="46F46011" w:rsidP="1ACAC538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 xml:space="preserve">Regularly update </w:t>
            </w:r>
            <w:proofErr w:type="spellStart"/>
            <w:r>
              <w:t>NAoS</w:t>
            </w:r>
            <w:proofErr w:type="spellEnd"/>
            <w:r w:rsidR="0C022FB9">
              <w:t xml:space="preserve"> members</w:t>
            </w:r>
            <w:r>
              <w:t xml:space="preserve"> and other UK Alliances with campaign information</w:t>
            </w:r>
          </w:p>
          <w:p w14:paraId="1336C92E" w14:textId="10B7031D" w:rsidR="002A7CC1" w:rsidRDefault="46F46011" w:rsidP="1ACAC538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 xml:space="preserve">Report to </w:t>
            </w:r>
            <w:proofErr w:type="spellStart"/>
            <w:r>
              <w:t>NAoS</w:t>
            </w:r>
            <w:proofErr w:type="spellEnd"/>
            <w:r>
              <w:t xml:space="preserve"> members</w:t>
            </w:r>
            <w:r w:rsidR="3D02E731">
              <w:t xml:space="preserve"> at our </w:t>
            </w:r>
            <w:r w:rsidR="71D2F90D">
              <w:t>26 March 2025 members meeting</w:t>
            </w:r>
            <w:r>
              <w:t xml:space="preserve"> with key stats and engagement metrics</w:t>
            </w:r>
          </w:p>
        </w:tc>
      </w:tr>
    </w:tbl>
    <w:p w14:paraId="483C1DCF" w14:textId="48AF5630" w:rsidR="006A5523" w:rsidRDefault="006A5523" w:rsidP="0062024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EA55DF" w14:paraId="2FC9F944" w14:textId="77777777" w:rsidTr="5A8FBED2">
        <w:tc>
          <w:tcPr>
            <w:tcW w:w="1843" w:type="dxa"/>
          </w:tcPr>
          <w:p w14:paraId="63786638" w14:textId="77C28838" w:rsidR="00EA55DF" w:rsidRDefault="00EA55DF" w:rsidP="00EA55DF">
            <w:pPr>
              <w:pStyle w:val="ListParagraph"/>
              <w:numPr>
                <w:ilvl w:val="0"/>
                <w:numId w:val="4"/>
              </w:numPr>
            </w:pPr>
            <w:r>
              <w:t>Secretariat</w:t>
            </w:r>
          </w:p>
        </w:tc>
        <w:tc>
          <w:tcPr>
            <w:tcW w:w="7178" w:type="dxa"/>
          </w:tcPr>
          <w:p w14:paraId="1CF64BE3" w14:textId="1799D32C" w:rsidR="00D7484C" w:rsidRDefault="00066B2F" w:rsidP="006A5523">
            <w:pPr>
              <w:pStyle w:val="ListParagraph"/>
              <w:ind w:left="0"/>
            </w:pPr>
            <w:r>
              <w:t>Hester Lee</w:t>
            </w:r>
            <w:r w:rsidR="00E75494">
              <w:t xml:space="preserve">, </w:t>
            </w:r>
            <w:proofErr w:type="spellStart"/>
            <w:r w:rsidR="00E75494">
              <w:t>NAoS</w:t>
            </w:r>
            <w:proofErr w:type="spellEnd"/>
            <w:r w:rsidR="00E75494">
              <w:t xml:space="preserve"> </w:t>
            </w:r>
            <w:r>
              <w:t>Admin Assistant</w:t>
            </w:r>
            <w:r w:rsidR="00E75494">
              <w:t xml:space="preserve"> will be responsible for </w:t>
            </w:r>
            <w:r>
              <w:t xml:space="preserve">setting up the meetings and </w:t>
            </w:r>
            <w:r w:rsidR="00E75494">
              <w:t>minuting</w:t>
            </w:r>
            <w:r>
              <w:t xml:space="preserve">, </w:t>
            </w:r>
            <w:r w:rsidR="00D7484C">
              <w:t xml:space="preserve">distributing </w:t>
            </w:r>
            <w:r w:rsidR="544DA012">
              <w:t xml:space="preserve">previous meeting </w:t>
            </w:r>
            <w:r w:rsidR="00D7484C">
              <w:t>minutes</w:t>
            </w:r>
            <w:r w:rsidR="25EB53B9">
              <w:t xml:space="preserve"> and any other papers required seven days in advance of each meeting</w:t>
            </w:r>
            <w:r>
              <w:t xml:space="preserve">. </w:t>
            </w:r>
          </w:p>
        </w:tc>
      </w:tr>
    </w:tbl>
    <w:p w14:paraId="063AFB6F" w14:textId="77777777" w:rsidR="00F078B2" w:rsidRDefault="00F078B2" w:rsidP="006A5523">
      <w:pPr>
        <w:pStyle w:val="ListParagraph"/>
      </w:pPr>
    </w:p>
    <w:p w14:paraId="264F1D22" w14:textId="0329896E" w:rsidR="00282175" w:rsidRDefault="00282175" w:rsidP="003B1D55">
      <w:pPr>
        <w:pStyle w:val="ListParagraph"/>
        <w:rPr>
          <w:bdr w:val="none" w:sz="0" w:space="0" w:color="auto" w:frame="1"/>
          <w:lang w:eastAsia="en-GB"/>
        </w:rPr>
      </w:pPr>
    </w:p>
    <w:p w14:paraId="1092A35E" w14:textId="77777777" w:rsidR="00A930DE" w:rsidRPr="00C34D67" w:rsidRDefault="00A930DE" w:rsidP="00A46D9A">
      <w:pPr>
        <w:pStyle w:val="ListParagraph"/>
        <w:rPr>
          <w:bdr w:val="none" w:sz="0" w:space="0" w:color="auto" w:frame="1"/>
          <w:lang w:eastAsia="en-GB"/>
        </w:rPr>
      </w:pPr>
    </w:p>
    <w:sectPr w:rsidR="00A930DE" w:rsidRPr="00C34D6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ester Lee" w:date="2024-10-01T17:15:00Z" w:initials="HL">
    <w:p w14:paraId="72E06D90" w14:textId="77777777" w:rsidR="008458E4" w:rsidRDefault="008458E4" w:rsidP="008458E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Need to discuss at next meeting</w:t>
      </w:r>
    </w:p>
    <w:p w14:paraId="1742BCD0" w14:textId="77777777" w:rsidR="008458E4" w:rsidRDefault="008458E4" w:rsidP="008458E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42BC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F745CD" w16cex:dateUtc="2024-10-0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42BCD0" w16cid:durableId="39F74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3252" w14:textId="77777777" w:rsidR="0030203E" w:rsidRDefault="0030203E" w:rsidP="000B32B0">
      <w:pPr>
        <w:spacing w:after="0" w:line="240" w:lineRule="auto"/>
      </w:pPr>
      <w:r>
        <w:separator/>
      </w:r>
    </w:p>
  </w:endnote>
  <w:endnote w:type="continuationSeparator" w:id="0">
    <w:p w14:paraId="1141E3EC" w14:textId="77777777" w:rsidR="0030203E" w:rsidRDefault="0030203E" w:rsidP="000B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24140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6748E39F" w14:textId="343C1F8C" w:rsidR="000B32B0" w:rsidRPr="000B32B0" w:rsidRDefault="000B32B0">
        <w:pPr>
          <w:pStyle w:val="Footer"/>
          <w:jc w:val="right"/>
          <w:rPr>
            <w:sz w:val="14"/>
            <w:szCs w:val="14"/>
          </w:rPr>
        </w:pPr>
        <w:r w:rsidRPr="000B32B0">
          <w:rPr>
            <w:sz w:val="14"/>
            <w:szCs w:val="14"/>
          </w:rPr>
          <w:fldChar w:fldCharType="begin"/>
        </w:r>
        <w:r w:rsidRPr="000B32B0">
          <w:rPr>
            <w:sz w:val="14"/>
            <w:szCs w:val="14"/>
          </w:rPr>
          <w:instrText xml:space="preserve"> PAGE   \* MERGEFORMAT </w:instrText>
        </w:r>
        <w:r w:rsidRPr="000B32B0">
          <w:rPr>
            <w:sz w:val="14"/>
            <w:szCs w:val="14"/>
          </w:rPr>
          <w:fldChar w:fldCharType="separate"/>
        </w:r>
        <w:r w:rsidRPr="000B32B0">
          <w:rPr>
            <w:noProof/>
            <w:sz w:val="14"/>
            <w:szCs w:val="14"/>
          </w:rPr>
          <w:t>2</w:t>
        </w:r>
        <w:r w:rsidRPr="000B32B0">
          <w:rPr>
            <w:noProof/>
            <w:sz w:val="14"/>
            <w:szCs w:val="14"/>
          </w:rPr>
          <w:fldChar w:fldCharType="end"/>
        </w:r>
      </w:p>
    </w:sdtContent>
  </w:sdt>
  <w:p w14:paraId="3E63C06C" w14:textId="77777777" w:rsidR="000B32B0" w:rsidRDefault="000B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6E7F" w14:textId="77777777" w:rsidR="0030203E" w:rsidRDefault="0030203E" w:rsidP="000B32B0">
      <w:pPr>
        <w:spacing w:after="0" w:line="240" w:lineRule="auto"/>
      </w:pPr>
      <w:r>
        <w:separator/>
      </w:r>
    </w:p>
  </w:footnote>
  <w:footnote w:type="continuationSeparator" w:id="0">
    <w:p w14:paraId="22CB55E0" w14:textId="77777777" w:rsidR="0030203E" w:rsidRDefault="0030203E" w:rsidP="000B32B0">
      <w:pPr>
        <w:spacing w:after="0" w:line="240" w:lineRule="auto"/>
      </w:pPr>
      <w:r>
        <w:continuationSeparator/>
      </w:r>
    </w:p>
  </w:footnote>
  <w:footnote w:id="1">
    <w:p w14:paraId="03A6679D" w14:textId="416D0554" w:rsidR="1ACAC538" w:rsidRDefault="1ACAC538" w:rsidP="1ACAC538">
      <w:pPr>
        <w:pStyle w:val="FootnoteText"/>
      </w:pPr>
      <w:r w:rsidRPr="1ACAC538">
        <w:rPr>
          <w:rStyle w:val="FootnoteReference"/>
        </w:rPr>
        <w:footnoteRef/>
      </w:r>
      <w:r>
        <w:t xml:space="preserve"> </w:t>
      </w:r>
      <w:hyperlink r:id="rId1">
        <w:r w:rsidRPr="1ACAC538">
          <w:rPr>
            <w:rStyle w:val="Hyperlink"/>
          </w:rPr>
          <w:t>ei_the_value_of_action_mitigating_the_impact_of_neurological_disorders_in_the_united_kingdom_report_v4_17-5-24_r</w:t>
        </w:r>
        <w:r w:rsidRPr="1ACAC538">
          <w:rPr>
            <w:rStyle w:val="Hyperlink"/>
          </w:rPr>
          <w:t>1</w:t>
        </w:r>
        <w:r w:rsidRPr="1ACAC538">
          <w:rPr>
            <w:rStyle w:val="Hyperlink"/>
          </w:rPr>
          <w:t>.pdf (econom</w:t>
        </w:r>
        <w:r w:rsidRPr="1ACAC538">
          <w:rPr>
            <w:rStyle w:val="Hyperlink"/>
          </w:rPr>
          <w:t>i</w:t>
        </w:r>
        <w:r w:rsidRPr="1ACAC538">
          <w:rPr>
            <w:rStyle w:val="Hyperlink"/>
          </w:rPr>
          <w:t>st.com)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F64"/>
    <w:multiLevelType w:val="hybridMultilevel"/>
    <w:tmpl w:val="6A90A8DA"/>
    <w:lvl w:ilvl="0" w:tplc="7EC0F576">
      <w:start w:val="1"/>
      <w:numFmt w:val="lowerRoman"/>
      <w:lvlText w:val="%1."/>
      <w:lvlJc w:val="left"/>
      <w:pPr>
        <w:ind w:left="8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18275358"/>
    <w:multiLevelType w:val="hybridMultilevel"/>
    <w:tmpl w:val="4A52B968"/>
    <w:lvl w:ilvl="0" w:tplc="B3763734">
      <w:start w:val="24"/>
      <w:numFmt w:val="bullet"/>
      <w:lvlText w:val="-"/>
      <w:lvlJc w:val="left"/>
      <w:pPr>
        <w:ind w:left="3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2A610F81"/>
    <w:multiLevelType w:val="hybridMultilevel"/>
    <w:tmpl w:val="0F42D3B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62B22"/>
    <w:multiLevelType w:val="hybridMultilevel"/>
    <w:tmpl w:val="F71CA0E4"/>
    <w:lvl w:ilvl="0" w:tplc="B3763734">
      <w:start w:val="24"/>
      <w:numFmt w:val="bullet"/>
      <w:lvlText w:val="-"/>
      <w:lvlJc w:val="left"/>
      <w:pPr>
        <w:ind w:left="3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1E3B"/>
    <w:multiLevelType w:val="hybridMultilevel"/>
    <w:tmpl w:val="84EE12A6"/>
    <w:lvl w:ilvl="0" w:tplc="BC56B79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F63657"/>
    <w:multiLevelType w:val="hybridMultilevel"/>
    <w:tmpl w:val="B46AE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83A5E"/>
    <w:multiLevelType w:val="hybridMultilevel"/>
    <w:tmpl w:val="81762982"/>
    <w:lvl w:ilvl="0" w:tplc="D6A4F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439DA"/>
    <w:multiLevelType w:val="hybridMultilevel"/>
    <w:tmpl w:val="44B8C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5542">
    <w:abstractNumId w:val="7"/>
  </w:num>
  <w:num w:numId="2" w16cid:durableId="385446861">
    <w:abstractNumId w:val="4"/>
  </w:num>
  <w:num w:numId="3" w16cid:durableId="833489698">
    <w:abstractNumId w:val="5"/>
  </w:num>
  <w:num w:numId="4" w16cid:durableId="387336793">
    <w:abstractNumId w:val="2"/>
  </w:num>
  <w:num w:numId="5" w16cid:durableId="1028339776">
    <w:abstractNumId w:val="0"/>
  </w:num>
  <w:num w:numId="6" w16cid:durableId="2039699213">
    <w:abstractNumId w:val="1"/>
  </w:num>
  <w:num w:numId="7" w16cid:durableId="1709721322">
    <w:abstractNumId w:val="3"/>
  </w:num>
  <w:num w:numId="8" w16cid:durableId="2872259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ster Lee">
    <w15:presenceInfo w15:providerId="AD" w15:userId="S::hester@scottishneurological.org.uk::69ceae41-194f-461f-8b8c-56bb33ceb0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6F"/>
    <w:rsid w:val="000007D1"/>
    <w:rsid w:val="0001640B"/>
    <w:rsid w:val="00065007"/>
    <w:rsid w:val="00066B2F"/>
    <w:rsid w:val="000B32B0"/>
    <w:rsid w:val="000B6032"/>
    <w:rsid w:val="000F6E9C"/>
    <w:rsid w:val="00137431"/>
    <w:rsid w:val="00145AE9"/>
    <w:rsid w:val="001465B5"/>
    <w:rsid w:val="001471A0"/>
    <w:rsid w:val="00191ED5"/>
    <w:rsid w:val="001942B5"/>
    <w:rsid w:val="001B2C22"/>
    <w:rsid w:val="001B707B"/>
    <w:rsid w:val="001D34BC"/>
    <w:rsid w:val="001D3C9B"/>
    <w:rsid w:val="001E4B5D"/>
    <w:rsid w:val="002170AC"/>
    <w:rsid w:val="00221B95"/>
    <w:rsid w:val="002276D7"/>
    <w:rsid w:val="00282175"/>
    <w:rsid w:val="002A7CC1"/>
    <w:rsid w:val="002A7E6F"/>
    <w:rsid w:val="002E4226"/>
    <w:rsid w:val="0030203E"/>
    <w:rsid w:val="0030357E"/>
    <w:rsid w:val="00306060"/>
    <w:rsid w:val="00326317"/>
    <w:rsid w:val="00341F8A"/>
    <w:rsid w:val="0039346D"/>
    <w:rsid w:val="003B1D55"/>
    <w:rsid w:val="003F3C96"/>
    <w:rsid w:val="004009B0"/>
    <w:rsid w:val="004D3F2A"/>
    <w:rsid w:val="005203F9"/>
    <w:rsid w:val="00597067"/>
    <w:rsid w:val="005C6C58"/>
    <w:rsid w:val="005E41BE"/>
    <w:rsid w:val="0060180A"/>
    <w:rsid w:val="0060710C"/>
    <w:rsid w:val="0062024C"/>
    <w:rsid w:val="00646824"/>
    <w:rsid w:val="00660F67"/>
    <w:rsid w:val="00664695"/>
    <w:rsid w:val="006655B4"/>
    <w:rsid w:val="006678FB"/>
    <w:rsid w:val="00686535"/>
    <w:rsid w:val="00692537"/>
    <w:rsid w:val="006A5523"/>
    <w:rsid w:val="006B4418"/>
    <w:rsid w:val="006E3B50"/>
    <w:rsid w:val="006F6CC8"/>
    <w:rsid w:val="007458D6"/>
    <w:rsid w:val="0077410E"/>
    <w:rsid w:val="0078053F"/>
    <w:rsid w:val="007C3062"/>
    <w:rsid w:val="007E6EE6"/>
    <w:rsid w:val="007F42D8"/>
    <w:rsid w:val="007F5A80"/>
    <w:rsid w:val="00814B13"/>
    <w:rsid w:val="00822403"/>
    <w:rsid w:val="008351FE"/>
    <w:rsid w:val="008458E4"/>
    <w:rsid w:val="00854ACD"/>
    <w:rsid w:val="008850AC"/>
    <w:rsid w:val="008A70E3"/>
    <w:rsid w:val="008B1A8F"/>
    <w:rsid w:val="008C25C5"/>
    <w:rsid w:val="008C548E"/>
    <w:rsid w:val="008D1484"/>
    <w:rsid w:val="008D3514"/>
    <w:rsid w:val="0090255F"/>
    <w:rsid w:val="00925EDB"/>
    <w:rsid w:val="009B71DE"/>
    <w:rsid w:val="009C5C6D"/>
    <w:rsid w:val="009C6FCA"/>
    <w:rsid w:val="009D3D72"/>
    <w:rsid w:val="00A35ACA"/>
    <w:rsid w:val="00A4403C"/>
    <w:rsid w:val="00A46D9A"/>
    <w:rsid w:val="00A930DE"/>
    <w:rsid w:val="00AB1655"/>
    <w:rsid w:val="00AD6383"/>
    <w:rsid w:val="00B0444E"/>
    <w:rsid w:val="00B5493F"/>
    <w:rsid w:val="00B83687"/>
    <w:rsid w:val="00BA1B50"/>
    <w:rsid w:val="00BE323F"/>
    <w:rsid w:val="00BE59F6"/>
    <w:rsid w:val="00C242EE"/>
    <w:rsid w:val="00C31A6B"/>
    <w:rsid w:val="00C34D67"/>
    <w:rsid w:val="00C422F3"/>
    <w:rsid w:val="00C94F98"/>
    <w:rsid w:val="00CB453A"/>
    <w:rsid w:val="00CB6D75"/>
    <w:rsid w:val="00CD5143"/>
    <w:rsid w:val="00CF7678"/>
    <w:rsid w:val="00D7484C"/>
    <w:rsid w:val="00D8504F"/>
    <w:rsid w:val="00D97C55"/>
    <w:rsid w:val="00DC5CC6"/>
    <w:rsid w:val="00E11B59"/>
    <w:rsid w:val="00E22C79"/>
    <w:rsid w:val="00E579D5"/>
    <w:rsid w:val="00E75494"/>
    <w:rsid w:val="00EA4D78"/>
    <w:rsid w:val="00EA55DF"/>
    <w:rsid w:val="00EB4C05"/>
    <w:rsid w:val="00EF6C3B"/>
    <w:rsid w:val="00F078B2"/>
    <w:rsid w:val="00F106DC"/>
    <w:rsid w:val="00F272AE"/>
    <w:rsid w:val="00F273A2"/>
    <w:rsid w:val="00F44FBB"/>
    <w:rsid w:val="00F538D7"/>
    <w:rsid w:val="00F60DA9"/>
    <w:rsid w:val="00F87CFE"/>
    <w:rsid w:val="00F91DED"/>
    <w:rsid w:val="00FA4AE2"/>
    <w:rsid w:val="00FD081E"/>
    <w:rsid w:val="015B9931"/>
    <w:rsid w:val="030A76AE"/>
    <w:rsid w:val="0340B9A8"/>
    <w:rsid w:val="03A49CB4"/>
    <w:rsid w:val="0591B64F"/>
    <w:rsid w:val="05CD0D6A"/>
    <w:rsid w:val="07DFF456"/>
    <w:rsid w:val="0881AB6E"/>
    <w:rsid w:val="0897F6D3"/>
    <w:rsid w:val="08DE0AF1"/>
    <w:rsid w:val="09A36A2C"/>
    <w:rsid w:val="09CC7BD0"/>
    <w:rsid w:val="0ABCFF2D"/>
    <w:rsid w:val="0C022FB9"/>
    <w:rsid w:val="0CB11483"/>
    <w:rsid w:val="0CCAE5FB"/>
    <w:rsid w:val="0DBCDE0B"/>
    <w:rsid w:val="0F22AE26"/>
    <w:rsid w:val="1009DDBD"/>
    <w:rsid w:val="116EF214"/>
    <w:rsid w:val="1257E138"/>
    <w:rsid w:val="12587208"/>
    <w:rsid w:val="125DD77F"/>
    <w:rsid w:val="1302A2D6"/>
    <w:rsid w:val="13E9B822"/>
    <w:rsid w:val="1465A3AE"/>
    <w:rsid w:val="16400F71"/>
    <w:rsid w:val="16AF11BD"/>
    <w:rsid w:val="18DBF909"/>
    <w:rsid w:val="1ACAC538"/>
    <w:rsid w:val="1B08F160"/>
    <w:rsid w:val="1B325E7B"/>
    <w:rsid w:val="1D26CAFD"/>
    <w:rsid w:val="1D65F650"/>
    <w:rsid w:val="1D7E2ED3"/>
    <w:rsid w:val="1FB449A1"/>
    <w:rsid w:val="1FDE33E8"/>
    <w:rsid w:val="1FE427F1"/>
    <w:rsid w:val="20B74A41"/>
    <w:rsid w:val="2144A186"/>
    <w:rsid w:val="2208A6F4"/>
    <w:rsid w:val="223BCEAA"/>
    <w:rsid w:val="23CD3F14"/>
    <w:rsid w:val="25EB53B9"/>
    <w:rsid w:val="26EEC663"/>
    <w:rsid w:val="271D010A"/>
    <w:rsid w:val="276BA726"/>
    <w:rsid w:val="2A7E7C6B"/>
    <w:rsid w:val="2ACA8A43"/>
    <w:rsid w:val="2AE1BD03"/>
    <w:rsid w:val="2B0D8C25"/>
    <w:rsid w:val="2D39488D"/>
    <w:rsid w:val="2FE3405B"/>
    <w:rsid w:val="331CE83E"/>
    <w:rsid w:val="33267A2D"/>
    <w:rsid w:val="3674F02E"/>
    <w:rsid w:val="38C15067"/>
    <w:rsid w:val="38F4D2D9"/>
    <w:rsid w:val="3C733855"/>
    <w:rsid w:val="3D02E731"/>
    <w:rsid w:val="3FDD087B"/>
    <w:rsid w:val="41B66B92"/>
    <w:rsid w:val="41EA0446"/>
    <w:rsid w:val="42FF21E8"/>
    <w:rsid w:val="43026F72"/>
    <w:rsid w:val="436ECFC7"/>
    <w:rsid w:val="46F46011"/>
    <w:rsid w:val="4C61EDBD"/>
    <w:rsid w:val="4CE16B85"/>
    <w:rsid w:val="4D78059B"/>
    <w:rsid w:val="4D98744B"/>
    <w:rsid w:val="52C76BDF"/>
    <w:rsid w:val="53D41B80"/>
    <w:rsid w:val="544DA012"/>
    <w:rsid w:val="5461656D"/>
    <w:rsid w:val="5536DC80"/>
    <w:rsid w:val="5761D7B8"/>
    <w:rsid w:val="58C82365"/>
    <w:rsid w:val="5A6A4F53"/>
    <w:rsid w:val="5A8FBED2"/>
    <w:rsid w:val="5AD60FC2"/>
    <w:rsid w:val="5B1B4791"/>
    <w:rsid w:val="5CD6CDA6"/>
    <w:rsid w:val="5F7739C3"/>
    <w:rsid w:val="60F29606"/>
    <w:rsid w:val="61EE39AD"/>
    <w:rsid w:val="63B0E139"/>
    <w:rsid w:val="6511EC19"/>
    <w:rsid w:val="651F7A3E"/>
    <w:rsid w:val="6812C4C5"/>
    <w:rsid w:val="6CA718E6"/>
    <w:rsid w:val="6CC11379"/>
    <w:rsid w:val="6E8DBE68"/>
    <w:rsid w:val="6F2DF07E"/>
    <w:rsid w:val="6F613826"/>
    <w:rsid w:val="6F8D98DA"/>
    <w:rsid w:val="703BEB69"/>
    <w:rsid w:val="71D2F90D"/>
    <w:rsid w:val="72820BA5"/>
    <w:rsid w:val="72E60F8B"/>
    <w:rsid w:val="75490BEA"/>
    <w:rsid w:val="75744AFA"/>
    <w:rsid w:val="770CF4AD"/>
    <w:rsid w:val="773FE1DA"/>
    <w:rsid w:val="789F37BA"/>
    <w:rsid w:val="78EF429C"/>
    <w:rsid w:val="7A7F5FE9"/>
    <w:rsid w:val="7B750246"/>
    <w:rsid w:val="7CD2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60EF"/>
  <w15:chartTrackingRefBased/>
  <w15:docId w15:val="{0AD7CF5C-53B7-4103-B9FA-5F2FFA6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B0"/>
  </w:style>
  <w:style w:type="paragraph" w:styleId="Footer">
    <w:name w:val="footer"/>
    <w:basedOn w:val="Normal"/>
    <w:link w:val="FooterChar"/>
    <w:uiPriority w:val="99"/>
    <w:unhideWhenUsed/>
    <w:rsid w:val="000B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B0"/>
  </w:style>
  <w:style w:type="paragraph" w:styleId="NoSpacing">
    <w:name w:val="No Spacing"/>
    <w:uiPriority w:val="1"/>
    <w:qFormat/>
    <w:rsid w:val="00065007"/>
    <w:pPr>
      <w:spacing w:after="0" w:line="240" w:lineRule="auto"/>
    </w:pPr>
  </w:style>
  <w:style w:type="table" w:styleId="TableGrid">
    <w:name w:val="Table Grid"/>
    <w:basedOn w:val="TableNormal"/>
    <w:uiPriority w:val="39"/>
    <w:rsid w:val="00B5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26317"/>
  </w:style>
  <w:style w:type="paragraph" w:customStyle="1" w:styleId="paragraph">
    <w:name w:val="paragraph"/>
    <w:basedOn w:val="Normal"/>
    <w:rsid w:val="002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2A7CC1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mpact.economist.com/perspectives/sites/default/files/ei_the_value_of_action_mitigating_the_impact_of_neurological_disorders_in_the_united_kingdom_report_v4_17-5-24_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9FC6032B224E9449063843B26FD2" ma:contentTypeVersion="17" ma:contentTypeDescription="Create a new document." ma:contentTypeScope="" ma:versionID="1596c213ef04696d675100ccda3bc965">
  <xsd:schema xmlns:xsd="http://www.w3.org/2001/XMLSchema" xmlns:xs="http://www.w3.org/2001/XMLSchema" xmlns:p="http://schemas.microsoft.com/office/2006/metadata/properties" xmlns:ns2="6bc8be26-c94f-42cd-bc52-45919f8f0286" xmlns:ns3="cc729b84-c75e-4451-a26e-e058c205325f" targetNamespace="http://schemas.microsoft.com/office/2006/metadata/properties" ma:root="true" ma:fieldsID="7c0330716afb507f134122ec62ce1fdd" ns2:_="" ns3:_="">
    <xsd:import namespace="6bc8be26-c94f-42cd-bc52-45919f8f0286"/>
    <xsd:import namespace="cc729b84-c75e-4451-a26e-e058c2053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be26-c94f-42cd-bc52-45919f8f0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9b84-c75e-4451-a26e-e058c20532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d14c-3be9-4ee5-94a8-760b775a22d6}" ma:internalName="TaxCatchAll" ma:showField="CatchAllData" ma:web="cc729b84-c75e-4451-a26e-e058c2053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29b84-c75e-4451-a26e-e058c205325f" xsi:nil="true"/>
    <lcf76f155ced4ddcb4097134ff3c332f xmlns="6bc8be26-c94f-42cd-bc52-45919f8f0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9B963-423B-4A69-9851-AAEA0AD0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8be26-c94f-42cd-bc52-45919f8f0286"/>
    <ds:schemaRef ds:uri="cc729b84-c75e-4451-a26e-e058c2053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66323-A47D-4DC8-9526-65A01D44D7C0}">
  <ds:schemaRefs>
    <ds:schemaRef ds:uri="http://schemas.microsoft.com/office/2006/metadata/properties"/>
    <ds:schemaRef ds:uri="http://schemas.microsoft.com/office/infopath/2007/PartnerControls"/>
    <ds:schemaRef ds:uri="cc729b84-c75e-4451-a26e-e058c205325f"/>
    <ds:schemaRef ds:uri="6bc8be26-c94f-42cd-bc52-45919f8f0286"/>
  </ds:schemaRefs>
</ds:datastoreItem>
</file>

<file path=customXml/itemProps3.xml><?xml version="1.0" encoding="utf-8"?>
<ds:datastoreItem xmlns:ds="http://schemas.openxmlformats.org/officeDocument/2006/customXml" ds:itemID="{A598643B-2EBF-42BF-8DF6-57CD13A5F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447811110731</dc:creator>
  <cp:keywords/>
  <dc:description/>
  <cp:lastModifiedBy>Hester Lee</cp:lastModifiedBy>
  <cp:revision>17</cp:revision>
  <dcterms:created xsi:type="dcterms:W3CDTF">2024-08-21T10:28:00Z</dcterms:created>
  <dcterms:modified xsi:type="dcterms:W3CDTF">2024-10-01T16:15:00Z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0x01010053969FC6032B224E9449063843B26FD2</vt:lpwstr>
  </property>
  <property fmtid="{D5CDD505-2E9C-101B-9397-08002B2CF9AE}" pid="3" name="MediaServiceImageTags">
    <vt:lpwstr/>
  </property>
</Properties>
</file>